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07B0" w14:textId="167529FE" w:rsidR="003768AA" w:rsidRDefault="00FF738E">
      <w:pPr>
        <w:rPr>
          <w:rFonts w:ascii="Arial" w:hAnsi="Arial" w:cs="Arial"/>
          <w:b/>
          <w:bCs/>
          <w:sz w:val="24"/>
          <w:szCs w:val="24"/>
        </w:rPr>
      </w:pPr>
      <w:r w:rsidRPr="0014304C">
        <w:rPr>
          <w:rFonts w:ascii="Arial" w:hAnsi="Arial" w:cs="Arial"/>
          <w:b/>
          <w:bCs/>
          <w:sz w:val="24"/>
          <w:szCs w:val="24"/>
        </w:rPr>
        <w:t>GP Update News Item</w:t>
      </w:r>
      <w:r w:rsidR="00F66046">
        <w:rPr>
          <w:rFonts w:ascii="Arial" w:hAnsi="Arial" w:cs="Arial"/>
          <w:b/>
          <w:bCs/>
          <w:sz w:val="24"/>
          <w:szCs w:val="24"/>
        </w:rPr>
        <w:t xml:space="preserve"> </w:t>
      </w:r>
      <w:r w:rsidR="00E9677B">
        <w:rPr>
          <w:rFonts w:ascii="Arial" w:hAnsi="Arial" w:cs="Arial"/>
          <w:b/>
          <w:bCs/>
          <w:sz w:val="24"/>
          <w:szCs w:val="24"/>
        </w:rPr>
        <w:t>– UPDATED JUNE 2024</w:t>
      </w:r>
      <w:bookmarkStart w:id="0" w:name="_GoBack"/>
      <w:bookmarkEnd w:id="0"/>
    </w:p>
    <w:p w14:paraId="3DA985DC" w14:textId="1C0E6B37" w:rsidR="0014304C" w:rsidRPr="0014304C" w:rsidRDefault="0014304C">
      <w:pPr>
        <w:rPr>
          <w:rFonts w:ascii="Arial" w:hAnsi="Arial" w:cs="Arial"/>
          <w:b/>
          <w:bCs/>
          <w:sz w:val="24"/>
          <w:szCs w:val="24"/>
        </w:rPr>
      </w:pPr>
      <w:r>
        <w:rPr>
          <w:rFonts w:ascii="Arial" w:hAnsi="Arial" w:cs="Arial"/>
          <w:b/>
          <w:bCs/>
          <w:sz w:val="24"/>
          <w:szCs w:val="24"/>
        </w:rPr>
        <w:t>General Practice Privacy Notice</w:t>
      </w:r>
    </w:p>
    <w:p w14:paraId="72F55B7E" w14:textId="77777777" w:rsidR="0014304C" w:rsidRDefault="0014304C" w:rsidP="0014304C">
      <w:pPr>
        <w:rPr>
          <w:rFonts w:ascii="Arial" w:hAnsi="Arial" w:cs="Arial"/>
          <w:sz w:val="24"/>
          <w:szCs w:val="24"/>
        </w:rPr>
      </w:pPr>
      <w:r>
        <w:rPr>
          <w:rFonts w:ascii="Arial" w:hAnsi="Arial" w:cs="Arial"/>
          <w:sz w:val="24"/>
          <w:szCs w:val="24"/>
        </w:rPr>
        <w:t>The GP DPO Privacy Notice Template has been reviewed and recast as a Data Protection Privacy Notice, website landing page, with four separate Privacy Notices as follows:</w:t>
      </w:r>
    </w:p>
    <w:p w14:paraId="49C3ECC8" w14:textId="77777777" w:rsidR="0014304C" w:rsidRDefault="0014304C" w:rsidP="0014304C">
      <w:pPr>
        <w:pStyle w:val="ListParagraph"/>
        <w:numPr>
          <w:ilvl w:val="0"/>
          <w:numId w:val="2"/>
        </w:numPr>
        <w:spacing w:line="252" w:lineRule="auto"/>
        <w:rPr>
          <w:rFonts w:ascii="Arial" w:eastAsia="Times New Roman" w:hAnsi="Arial" w:cs="Arial"/>
          <w:sz w:val="24"/>
          <w:szCs w:val="24"/>
        </w:rPr>
      </w:pPr>
      <w:r>
        <w:rPr>
          <w:rFonts w:ascii="Arial" w:eastAsia="Times New Roman" w:hAnsi="Arial" w:cs="Arial"/>
          <w:sz w:val="24"/>
          <w:szCs w:val="24"/>
        </w:rPr>
        <w:t>Direct Care</w:t>
      </w:r>
    </w:p>
    <w:p w14:paraId="7C5F7FCE" w14:textId="77777777" w:rsidR="0014304C" w:rsidRDefault="0014304C" w:rsidP="0014304C">
      <w:pPr>
        <w:pStyle w:val="ListParagraph"/>
        <w:numPr>
          <w:ilvl w:val="0"/>
          <w:numId w:val="2"/>
        </w:numPr>
        <w:spacing w:line="252" w:lineRule="auto"/>
        <w:rPr>
          <w:rFonts w:ascii="Arial" w:eastAsia="Times New Roman" w:hAnsi="Arial" w:cs="Arial"/>
          <w:sz w:val="24"/>
          <w:szCs w:val="24"/>
        </w:rPr>
      </w:pPr>
      <w:r>
        <w:rPr>
          <w:rFonts w:ascii="Arial" w:eastAsia="Times New Roman" w:hAnsi="Arial" w:cs="Arial"/>
          <w:sz w:val="24"/>
          <w:szCs w:val="24"/>
        </w:rPr>
        <w:t>Human Resources</w:t>
      </w:r>
    </w:p>
    <w:p w14:paraId="76B70927" w14:textId="77777777" w:rsidR="0014304C" w:rsidRDefault="0014304C" w:rsidP="0014304C">
      <w:pPr>
        <w:pStyle w:val="ListParagraph"/>
        <w:numPr>
          <w:ilvl w:val="0"/>
          <w:numId w:val="2"/>
        </w:numPr>
        <w:spacing w:line="252" w:lineRule="auto"/>
        <w:rPr>
          <w:rFonts w:ascii="Arial" w:eastAsia="Times New Roman" w:hAnsi="Arial" w:cs="Arial"/>
          <w:sz w:val="24"/>
          <w:szCs w:val="24"/>
        </w:rPr>
      </w:pPr>
      <w:r>
        <w:rPr>
          <w:rFonts w:ascii="Arial" w:eastAsia="Times New Roman" w:hAnsi="Arial" w:cs="Arial"/>
          <w:sz w:val="24"/>
          <w:szCs w:val="24"/>
        </w:rPr>
        <w:t>Statutory Purposes</w:t>
      </w:r>
    </w:p>
    <w:p w14:paraId="66E71F2B" w14:textId="77777777" w:rsidR="0014304C" w:rsidRDefault="0014304C" w:rsidP="0014304C">
      <w:pPr>
        <w:pStyle w:val="ListParagraph"/>
        <w:numPr>
          <w:ilvl w:val="0"/>
          <w:numId w:val="2"/>
        </w:numPr>
        <w:spacing w:line="252" w:lineRule="auto"/>
        <w:rPr>
          <w:rFonts w:ascii="Arial" w:eastAsia="Times New Roman" w:hAnsi="Arial" w:cs="Arial"/>
          <w:sz w:val="24"/>
          <w:szCs w:val="24"/>
        </w:rPr>
      </w:pPr>
      <w:r>
        <w:rPr>
          <w:rFonts w:ascii="Arial" w:eastAsia="Times New Roman" w:hAnsi="Arial" w:cs="Arial"/>
          <w:sz w:val="24"/>
          <w:szCs w:val="24"/>
        </w:rPr>
        <w:t>Planning and Research</w:t>
      </w:r>
    </w:p>
    <w:p w14:paraId="4BA39427" w14:textId="77777777" w:rsidR="0014304C" w:rsidRDefault="0014304C" w:rsidP="0014304C">
      <w:pPr>
        <w:rPr>
          <w:rFonts w:ascii="Arial" w:hAnsi="Arial" w:cs="Arial"/>
          <w:sz w:val="24"/>
          <w:szCs w:val="24"/>
        </w:rPr>
      </w:pPr>
      <w:r>
        <w:rPr>
          <w:rFonts w:ascii="Arial" w:hAnsi="Arial" w:cs="Arial"/>
          <w:sz w:val="24"/>
          <w:szCs w:val="24"/>
        </w:rPr>
        <w:t>In addition, the Processing Activities table has been updated and now includes details of recent programmes and initiatives involving Practices such as the Kent and Medway Care Record (KMCR) and Strategic Health and Care Board (</w:t>
      </w:r>
      <w:proofErr w:type="spellStart"/>
      <w:r>
        <w:rPr>
          <w:rFonts w:ascii="Arial" w:hAnsi="Arial" w:cs="Arial"/>
          <w:sz w:val="24"/>
          <w:szCs w:val="24"/>
        </w:rPr>
        <w:t>SHaCB</w:t>
      </w:r>
      <w:proofErr w:type="spellEnd"/>
      <w:r>
        <w:rPr>
          <w:rFonts w:ascii="Arial" w:hAnsi="Arial" w:cs="Arial"/>
          <w:sz w:val="24"/>
          <w:szCs w:val="24"/>
        </w:rPr>
        <w:t>).  The Processing Activities table will be updated quarterly and made available to Practices.</w:t>
      </w:r>
    </w:p>
    <w:p w14:paraId="4E5DF536" w14:textId="77777777" w:rsidR="0014304C" w:rsidRDefault="0014304C" w:rsidP="0014304C">
      <w:pPr>
        <w:rPr>
          <w:rFonts w:ascii="Arial" w:hAnsi="Arial" w:cs="Arial"/>
          <w:sz w:val="24"/>
          <w:szCs w:val="24"/>
        </w:rPr>
      </w:pPr>
      <w:r>
        <w:rPr>
          <w:rFonts w:ascii="Arial" w:hAnsi="Arial" w:cs="Arial"/>
          <w:sz w:val="24"/>
          <w:szCs w:val="24"/>
        </w:rPr>
        <w:t>To ensure Practices remain compliant with their data protection obligations, it is important, your websites are updated as soon as practicable to include the new Data Protection Privacy Notice website landing page and separate Privacy Notices.</w:t>
      </w:r>
    </w:p>
    <w:p w14:paraId="40AD0714" w14:textId="77777777" w:rsidR="0014304C" w:rsidRDefault="0014304C" w:rsidP="0014304C">
      <w:pPr>
        <w:rPr>
          <w:rFonts w:ascii="Arial" w:hAnsi="Arial" w:cs="Arial"/>
          <w:sz w:val="24"/>
          <w:szCs w:val="24"/>
        </w:rPr>
      </w:pPr>
      <w:r>
        <w:rPr>
          <w:rFonts w:ascii="Arial" w:hAnsi="Arial" w:cs="Arial"/>
          <w:sz w:val="24"/>
          <w:szCs w:val="24"/>
        </w:rPr>
        <w:t>The data protection website landing page and individual privacy notices contain instructions highlighted in yellow, which Practices will need to review and complete.</w:t>
      </w:r>
    </w:p>
    <w:p w14:paraId="0802DD83" w14:textId="77777777" w:rsidR="0014304C" w:rsidRDefault="0014304C" w:rsidP="0014304C">
      <w:pPr>
        <w:rPr>
          <w:rFonts w:ascii="Arial" w:hAnsi="Arial" w:cs="Arial"/>
          <w:sz w:val="24"/>
          <w:szCs w:val="24"/>
        </w:rPr>
      </w:pPr>
      <w:r>
        <w:rPr>
          <w:rFonts w:ascii="Arial" w:hAnsi="Arial" w:cs="Arial"/>
          <w:sz w:val="24"/>
          <w:szCs w:val="24"/>
        </w:rPr>
        <w:t xml:space="preserve">Likewise, Practices will need to review the updated Processing Activities table, so that it reflects their own circumstances.   </w:t>
      </w:r>
    </w:p>
    <w:p w14:paraId="0CB52546" w14:textId="77777777" w:rsidR="0014304C" w:rsidRDefault="0014304C" w:rsidP="0014304C">
      <w:pPr>
        <w:rPr>
          <w:rFonts w:ascii="Arial" w:hAnsi="Arial" w:cs="Arial"/>
          <w:sz w:val="24"/>
          <w:szCs w:val="24"/>
        </w:rPr>
      </w:pPr>
      <w:r>
        <w:rPr>
          <w:rFonts w:ascii="Arial" w:hAnsi="Arial" w:cs="Arial"/>
          <w:sz w:val="24"/>
          <w:szCs w:val="24"/>
        </w:rPr>
        <w:t>These resources are available on the GP DPO MS Teams Channel.</w:t>
      </w:r>
    </w:p>
    <w:p w14:paraId="36440793" w14:textId="77777777" w:rsidR="0014304C" w:rsidRDefault="0014304C" w:rsidP="0014304C">
      <w:pPr>
        <w:rPr>
          <w:rFonts w:ascii="Arial" w:hAnsi="Arial" w:cs="Arial"/>
          <w:sz w:val="24"/>
          <w:szCs w:val="24"/>
        </w:rPr>
      </w:pPr>
      <w:r>
        <w:rPr>
          <w:rFonts w:ascii="Arial" w:hAnsi="Arial" w:cs="Arial"/>
          <w:sz w:val="24"/>
          <w:szCs w:val="24"/>
        </w:rPr>
        <w:t xml:space="preserve">If you have any questions or require access to the MS Teams Channel, please do not hesitate to contact </w:t>
      </w:r>
      <w:hyperlink r:id="rId10" w:history="1">
        <w:r>
          <w:rPr>
            <w:rStyle w:val="Hyperlink"/>
            <w:rFonts w:ascii="Arial" w:hAnsi="Arial" w:cs="Arial"/>
            <w:sz w:val="24"/>
            <w:szCs w:val="24"/>
          </w:rPr>
          <w:t>Kmicb.gpdpoteam@nhs.net</w:t>
        </w:r>
      </w:hyperlink>
      <w:r>
        <w:rPr>
          <w:rFonts w:ascii="Arial" w:hAnsi="Arial" w:cs="Arial"/>
          <w:sz w:val="24"/>
          <w:szCs w:val="24"/>
        </w:rPr>
        <w:t>.</w:t>
      </w:r>
    </w:p>
    <w:p w14:paraId="5052DD77" w14:textId="40E997FD" w:rsidR="00BC6DFB" w:rsidRDefault="00BC6DFB">
      <w:r>
        <w:t xml:space="preserve">   </w:t>
      </w:r>
    </w:p>
    <w:p w14:paraId="448D0ACD" w14:textId="1E4B784D" w:rsidR="00BA5630" w:rsidRDefault="00BA5630">
      <w:r>
        <w:t xml:space="preserve">   </w:t>
      </w:r>
    </w:p>
    <w:sectPr w:rsidR="00BA563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8DE2" w14:textId="77777777" w:rsidR="00E9677B" w:rsidRDefault="00E9677B" w:rsidP="00E9677B">
      <w:pPr>
        <w:spacing w:after="0" w:line="240" w:lineRule="auto"/>
      </w:pPr>
      <w:r>
        <w:separator/>
      </w:r>
    </w:p>
  </w:endnote>
  <w:endnote w:type="continuationSeparator" w:id="0">
    <w:p w14:paraId="60E7F96A" w14:textId="77777777" w:rsidR="00E9677B" w:rsidRDefault="00E9677B" w:rsidP="00E9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DD30" w14:textId="77777777" w:rsidR="00E9677B" w:rsidRDefault="00E9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E8EA" w14:textId="77777777" w:rsidR="00E9677B" w:rsidRDefault="00E96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92C3" w14:textId="77777777" w:rsidR="00E9677B" w:rsidRDefault="00E9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AC27" w14:textId="77777777" w:rsidR="00E9677B" w:rsidRDefault="00E9677B" w:rsidP="00E9677B">
      <w:pPr>
        <w:spacing w:after="0" w:line="240" w:lineRule="auto"/>
      </w:pPr>
      <w:r>
        <w:separator/>
      </w:r>
    </w:p>
  </w:footnote>
  <w:footnote w:type="continuationSeparator" w:id="0">
    <w:p w14:paraId="698EE0A4" w14:textId="77777777" w:rsidR="00E9677B" w:rsidRDefault="00E9677B" w:rsidP="00E96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CC99" w14:textId="77777777" w:rsidR="00E9677B" w:rsidRDefault="00E96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1785" w14:textId="77777777" w:rsidR="00E9677B" w:rsidRDefault="00E96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72F1" w14:textId="77777777" w:rsidR="00E9677B" w:rsidRDefault="00E9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B1A7A"/>
    <w:multiLevelType w:val="hybridMultilevel"/>
    <w:tmpl w:val="C150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8E"/>
    <w:rsid w:val="0014304C"/>
    <w:rsid w:val="003768AA"/>
    <w:rsid w:val="00417FE8"/>
    <w:rsid w:val="0047275D"/>
    <w:rsid w:val="007F549A"/>
    <w:rsid w:val="00941720"/>
    <w:rsid w:val="00944C10"/>
    <w:rsid w:val="00BA5630"/>
    <w:rsid w:val="00BC6DFB"/>
    <w:rsid w:val="00C65478"/>
    <w:rsid w:val="00E650CB"/>
    <w:rsid w:val="00E9677B"/>
    <w:rsid w:val="00F66046"/>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AC82"/>
  <w15:chartTrackingRefBased/>
  <w15:docId w15:val="{8BDB88AB-1272-4DC7-AFAD-4FBBBCA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38E"/>
    <w:pPr>
      <w:ind w:left="720"/>
      <w:contextualSpacing/>
    </w:pPr>
  </w:style>
  <w:style w:type="character" w:styleId="Hyperlink">
    <w:name w:val="Hyperlink"/>
    <w:basedOn w:val="DefaultParagraphFont"/>
    <w:uiPriority w:val="99"/>
    <w:unhideWhenUsed/>
    <w:rsid w:val="00941720"/>
    <w:rPr>
      <w:color w:val="0563C1" w:themeColor="hyperlink"/>
      <w:u w:val="single"/>
    </w:rPr>
  </w:style>
  <w:style w:type="character" w:customStyle="1" w:styleId="UnresolvedMention">
    <w:name w:val="Unresolved Mention"/>
    <w:basedOn w:val="DefaultParagraphFont"/>
    <w:uiPriority w:val="99"/>
    <w:semiHidden/>
    <w:unhideWhenUsed/>
    <w:rsid w:val="00941720"/>
    <w:rPr>
      <w:color w:val="605E5C"/>
      <w:shd w:val="clear" w:color="auto" w:fill="E1DFDD"/>
    </w:rPr>
  </w:style>
  <w:style w:type="paragraph" w:styleId="Header">
    <w:name w:val="header"/>
    <w:basedOn w:val="Normal"/>
    <w:link w:val="HeaderChar"/>
    <w:uiPriority w:val="99"/>
    <w:unhideWhenUsed/>
    <w:rsid w:val="00E96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7B"/>
  </w:style>
  <w:style w:type="paragraph" w:styleId="Footer">
    <w:name w:val="footer"/>
    <w:basedOn w:val="Normal"/>
    <w:link w:val="FooterChar"/>
    <w:uiPriority w:val="99"/>
    <w:unhideWhenUsed/>
    <w:rsid w:val="00E96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micb.gpdpoteam@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5D467-F597-440F-AFA0-5A2DF34A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7E737-20B5-4D8D-907D-FA32B0647C22}">
  <ds:schemaRefs>
    <ds:schemaRef ds:uri="http://schemas.microsoft.com/sharepoint/v3/contenttype/forms"/>
  </ds:schemaRefs>
</ds:datastoreItem>
</file>

<file path=customXml/itemProps3.xml><?xml version="1.0" encoding="utf-8"?>
<ds:datastoreItem xmlns:ds="http://schemas.openxmlformats.org/officeDocument/2006/customXml" ds:itemID="{4D904DC4-EA38-4AB5-B459-E3337ADCC246}">
  <ds:schemaRefs>
    <ds:schemaRef ds:uri="http://purl.org/dc/elements/1.1/"/>
    <ds:schemaRef ds:uri="http://www.w3.org/XML/1998/namespace"/>
    <ds:schemaRef ds:uri="ea38cdad-2d6b-4819-ac31-b396b42b0228"/>
    <ds:schemaRef ds:uri="e719c2e2-bc7b-4411-bd3e-4cd3bd8d88ab"/>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Chloe Day</cp:lastModifiedBy>
  <cp:revision>2</cp:revision>
  <dcterms:created xsi:type="dcterms:W3CDTF">2024-06-12T14:41:00Z</dcterms:created>
  <dcterms:modified xsi:type="dcterms:W3CDTF">2024-06-12T14:41:00Z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